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71" w:rsidRPr="00A30B71" w:rsidRDefault="00A30B71" w:rsidP="00A30B71">
      <w:pPr>
        <w:jc w:val="both"/>
        <w:rPr>
          <w:rFonts w:ascii="Arial" w:hAnsi="Arial" w:cs="Arial"/>
        </w:rPr>
      </w:pPr>
      <w:r w:rsidRPr="00A30B71">
        <w:rPr>
          <w:rFonts w:ascii="Arial" w:hAnsi="Arial" w:cs="Arial"/>
        </w:rPr>
        <w:t>Burmistrz Tyczyna</w:t>
      </w:r>
    </w:p>
    <w:p w:rsidR="00A30B71" w:rsidRPr="00A30B71" w:rsidRDefault="00A30B71" w:rsidP="00A30B71">
      <w:pPr>
        <w:jc w:val="both"/>
        <w:rPr>
          <w:rFonts w:ascii="Arial" w:hAnsi="Arial" w:cs="Arial"/>
        </w:rPr>
      </w:pPr>
      <w:r w:rsidRPr="00A30B71">
        <w:rPr>
          <w:rFonts w:ascii="Arial" w:hAnsi="Arial" w:cs="Arial"/>
        </w:rPr>
        <w:t>ul. Rynek 18</w:t>
      </w:r>
    </w:p>
    <w:p w:rsidR="00A30B71" w:rsidRPr="00A30B71" w:rsidRDefault="00A30B71" w:rsidP="00A30B71">
      <w:pPr>
        <w:jc w:val="both"/>
        <w:rPr>
          <w:rFonts w:ascii="Arial" w:hAnsi="Arial" w:cs="Arial"/>
        </w:rPr>
      </w:pPr>
      <w:r w:rsidRPr="00A30B71">
        <w:rPr>
          <w:rFonts w:ascii="Arial" w:hAnsi="Arial" w:cs="Arial"/>
        </w:rPr>
        <w:t xml:space="preserve">36-020 Tyczyn </w:t>
      </w:r>
    </w:p>
    <w:p w:rsidR="00A30B71" w:rsidRPr="00A30B71" w:rsidRDefault="00A30B71" w:rsidP="00A30B71">
      <w:pPr>
        <w:jc w:val="both"/>
        <w:rPr>
          <w:rFonts w:ascii="Arial" w:hAnsi="Arial" w:cs="Arial"/>
        </w:rPr>
      </w:pPr>
    </w:p>
    <w:p w:rsidR="00D675B3" w:rsidRPr="00D675B3" w:rsidRDefault="00A30B71" w:rsidP="00835E4A">
      <w:pPr>
        <w:ind w:left="4956" w:firstLine="708"/>
      </w:pPr>
      <w:r>
        <w:t xml:space="preserve"> </w:t>
      </w:r>
      <w:r w:rsidR="00D675B3" w:rsidRPr="00D675B3">
        <w:t xml:space="preserve">Załącznik do Obwieszczenia Burmistrza Tyczyna z dnia 26.09.2017 r. </w:t>
      </w:r>
    </w:p>
    <w:p w:rsidR="00D675B3" w:rsidRPr="00D675B3" w:rsidRDefault="00D675B3" w:rsidP="00EC74A4"/>
    <w:p w:rsidR="00641294" w:rsidRDefault="00641294" w:rsidP="00641294">
      <w:pPr>
        <w:pStyle w:val="NormalnyWeb"/>
      </w:pPr>
      <w:r w:rsidRPr="00D675B3">
        <w:t xml:space="preserve">RGO.602.1.2017 </w:t>
      </w:r>
    </w:p>
    <w:p w:rsidR="00641294" w:rsidRPr="00D675B3" w:rsidRDefault="00D675B3" w:rsidP="00641294">
      <w:pPr>
        <w:pStyle w:val="NormalnyWeb"/>
        <w:jc w:val="center"/>
        <w:rPr>
          <w:b/>
        </w:rPr>
      </w:pPr>
      <w:r w:rsidRPr="00D675B3">
        <w:rPr>
          <w:b/>
        </w:rPr>
        <w:t xml:space="preserve">UZASADNIENIE </w:t>
      </w:r>
    </w:p>
    <w:p w:rsidR="00D675B3" w:rsidRPr="00D675B3" w:rsidRDefault="00D675B3" w:rsidP="00D675B3">
      <w:pPr>
        <w:pStyle w:val="NormalnyWeb"/>
        <w:jc w:val="both"/>
      </w:pPr>
      <w:r w:rsidRPr="00D675B3">
        <w:rPr>
          <w:rStyle w:val="Pogrubienie"/>
        </w:rPr>
        <w:t xml:space="preserve">o odstąpieniu od przeprowadzenia strategicznej oceny oddziaływania na środowisko dla projektu </w:t>
      </w:r>
      <w:r w:rsidRPr="00D675B3">
        <w:rPr>
          <w:b/>
          <w:i/>
        </w:rPr>
        <w:t xml:space="preserve">Programu Ochrony Środowiska dla gminy Tyczyn na lata 2017-2021 </w:t>
      </w:r>
      <w:r w:rsidR="00835E4A">
        <w:rPr>
          <w:b/>
          <w:i/>
        </w:rPr>
        <w:t xml:space="preserve">z </w:t>
      </w:r>
      <w:r w:rsidRPr="00D675B3">
        <w:rPr>
          <w:b/>
          <w:i/>
        </w:rPr>
        <w:t>perspektywą do 2024 roku</w:t>
      </w:r>
      <w:r w:rsidRPr="00D675B3">
        <w:rPr>
          <w:b/>
          <w:i/>
        </w:rPr>
        <w:t xml:space="preserve"> </w:t>
      </w:r>
      <w:r w:rsidRPr="00D675B3">
        <w:t xml:space="preserve">zawierające informacje o uwarunkowaniach, o których mowa w art. 49 ustawy </w:t>
      </w:r>
      <w:r w:rsidRPr="00D675B3">
        <w:br/>
        <w:t xml:space="preserve">z dnia 3 października 2008 r. </w:t>
      </w:r>
      <w:r w:rsidRPr="00D675B3">
        <w:t xml:space="preserve">o udostępnianiu informacji o środowisku i jego ochronie, udziale społeczeństwa w ochronie środowiska oraz o ocenach oddziaływania na środowisko </w:t>
      </w:r>
      <w:r>
        <w:br/>
      </w:r>
      <w:r w:rsidRPr="00D675B3">
        <w:t>(Dz. U. z 2017 r., poz. 1405)</w:t>
      </w:r>
      <w:r w:rsidR="00835E4A">
        <w:t>.</w:t>
      </w:r>
    </w:p>
    <w:p w:rsidR="00D675B3" w:rsidRDefault="00D675B3" w:rsidP="00D675B3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Charakter działań przewidzianych w dokumentach</w:t>
      </w:r>
      <w:r w:rsidR="00835E4A">
        <w:rPr>
          <w:b/>
        </w:rPr>
        <w:t>:</w:t>
      </w:r>
    </w:p>
    <w:p w:rsidR="004241AC" w:rsidRDefault="00D675B3" w:rsidP="00835A00">
      <w:pPr>
        <w:pStyle w:val="NormalnyWeb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Stopień, w jakim dokument ustala ramy dla późniejszej realizacji przedsięwzięć, </w:t>
      </w:r>
      <w:r w:rsidR="00835A00">
        <w:rPr>
          <w:b/>
        </w:rPr>
        <w:br/>
      </w:r>
      <w:r>
        <w:rPr>
          <w:b/>
        </w:rPr>
        <w:t xml:space="preserve">w odniesieniu do usytuowania, rodzaju i skali tych przedsięwzięć </w:t>
      </w:r>
    </w:p>
    <w:p w:rsidR="0055484F" w:rsidRDefault="0055484F" w:rsidP="004777FF">
      <w:pPr>
        <w:jc w:val="both"/>
      </w:pPr>
      <w:r>
        <w:t xml:space="preserve">Celem </w:t>
      </w:r>
      <w:r w:rsidR="00D675B3" w:rsidRPr="00835E4A">
        <w:rPr>
          <w:i/>
        </w:rPr>
        <w:t xml:space="preserve">Programu Ochrony Środowiska dla gminy Tyczyn na lata 2017-2021 </w:t>
      </w:r>
      <w:r w:rsidR="00835E4A" w:rsidRPr="00835E4A">
        <w:rPr>
          <w:i/>
        </w:rPr>
        <w:t xml:space="preserve">z </w:t>
      </w:r>
      <w:r w:rsidR="00D675B3" w:rsidRPr="00835E4A">
        <w:rPr>
          <w:i/>
        </w:rPr>
        <w:t>perspektywą do 2024 roku</w:t>
      </w:r>
      <w:r w:rsidR="00D675B3">
        <w:t xml:space="preserve"> </w:t>
      </w:r>
      <w:r>
        <w:t xml:space="preserve">jest wdrożenie i rozwój najlepszych dostępnych technologii w planowaniu strategicznym i </w:t>
      </w:r>
      <w:r w:rsidR="00835E4A">
        <w:t>zarzą</w:t>
      </w:r>
      <w:r>
        <w:t>dzaniu środowiskiem oraz dostosowania do obowiązującego prawa. Strategia Programu ma na celu zachowanie najcenniejszych elementów środowiska i poprawę jego stanu.  Jako główne cele strategiczne Gminy Tyczyn wyznaczono 9 priorytetów, w ramach których przewidziano działania ekologiczne:</w:t>
      </w:r>
    </w:p>
    <w:p w:rsidR="0055484F" w:rsidRDefault="0055484F" w:rsidP="0055484F">
      <w:pPr>
        <w:pStyle w:val="Akapitzlist"/>
      </w:pPr>
      <w:r>
        <w:t xml:space="preserve">Priorytet 1 </w:t>
      </w:r>
      <w:r>
        <w:t xml:space="preserve">- Ochrona powietrza atmosferycznego i klimatu </w:t>
      </w:r>
    </w:p>
    <w:p w:rsidR="0055484F" w:rsidRDefault="0055484F" w:rsidP="0055484F">
      <w:pPr>
        <w:pStyle w:val="Akapitzlist"/>
      </w:pPr>
      <w:r>
        <w:t xml:space="preserve">Priorytet </w:t>
      </w:r>
      <w:r>
        <w:t xml:space="preserve">2 – Ochrona przed hałasem </w:t>
      </w:r>
    </w:p>
    <w:p w:rsidR="0055484F" w:rsidRDefault="0055484F" w:rsidP="0055484F">
      <w:pPr>
        <w:pStyle w:val="Akapitzlist"/>
      </w:pPr>
      <w:r>
        <w:t xml:space="preserve">Priorytet 3 – Ochrona przed promieniowaniem elektromagnetycznym  </w:t>
      </w:r>
      <w:r>
        <w:t xml:space="preserve">  </w:t>
      </w:r>
    </w:p>
    <w:p w:rsidR="0055484F" w:rsidRDefault="0055484F" w:rsidP="0055484F">
      <w:pPr>
        <w:ind w:left="1985" w:hanging="1277"/>
      </w:pPr>
      <w:r>
        <w:t xml:space="preserve">Priorytet </w:t>
      </w:r>
      <w:r>
        <w:t>4 – Poprawa jakości wód powierzchniowych i podziemnych, ochrona przed powodzią, zrównoważona gospodarka wodno-ściekowa</w:t>
      </w:r>
    </w:p>
    <w:p w:rsidR="0055484F" w:rsidRDefault="0055484F" w:rsidP="0055484F">
      <w:pPr>
        <w:ind w:left="1985" w:hanging="1277"/>
      </w:pPr>
      <w:r>
        <w:t xml:space="preserve">Priorytet </w:t>
      </w:r>
      <w:r>
        <w:t>5 – Ochrona zasobów kopalin</w:t>
      </w:r>
    </w:p>
    <w:p w:rsidR="0055484F" w:rsidRDefault="0055484F" w:rsidP="0055484F">
      <w:pPr>
        <w:ind w:left="1985" w:hanging="1277"/>
      </w:pPr>
      <w:r>
        <w:t xml:space="preserve">Priorytet </w:t>
      </w:r>
      <w:r>
        <w:t>6 -</w:t>
      </w:r>
      <w:r>
        <w:t xml:space="preserve">  </w:t>
      </w:r>
      <w:r>
        <w:t xml:space="preserve">Ochrona powierzchni ziemi </w:t>
      </w:r>
      <w:r>
        <w:t xml:space="preserve">  </w:t>
      </w:r>
      <w:r>
        <w:t xml:space="preserve"> </w:t>
      </w:r>
    </w:p>
    <w:p w:rsidR="0055484F" w:rsidRDefault="0055484F" w:rsidP="0055484F">
      <w:pPr>
        <w:ind w:left="1985" w:hanging="1277"/>
      </w:pPr>
      <w:r>
        <w:t xml:space="preserve">Priorytet </w:t>
      </w:r>
      <w:r>
        <w:t xml:space="preserve">7 – Racjonalną gospodarka odpadami </w:t>
      </w:r>
    </w:p>
    <w:p w:rsidR="0055484F" w:rsidRDefault="0055484F" w:rsidP="0055484F">
      <w:pPr>
        <w:ind w:left="1985" w:hanging="1277"/>
      </w:pPr>
      <w:r>
        <w:t xml:space="preserve">Priorytet </w:t>
      </w:r>
      <w:r>
        <w:t xml:space="preserve">8 - </w:t>
      </w:r>
      <w:r>
        <w:t xml:space="preserve"> </w:t>
      </w:r>
      <w:r>
        <w:t>Ochrona różnorodności biologicznej i krajobrazu</w:t>
      </w:r>
    </w:p>
    <w:p w:rsidR="0055484F" w:rsidRDefault="0055484F" w:rsidP="0055484F">
      <w:pPr>
        <w:ind w:left="1985" w:hanging="1277"/>
      </w:pPr>
      <w:r>
        <w:t xml:space="preserve">Priorytet </w:t>
      </w:r>
      <w:r>
        <w:t>9 -</w:t>
      </w:r>
      <w:r>
        <w:t xml:space="preserve">  </w:t>
      </w:r>
      <w:r w:rsidR="001B3CAA">
        <w:t>Z</w:t>
      </w:r>
      <w:r>
        <w:t>apobieganie poważnym awariom</w:t>
      </w:r>
      <w:r w:rsidR="00835E4A">
        <w:t>.</w:t>
      </w:r>
      <w:r>
        <w:t xml:space="preserve">  </w:t>
      </w:r>
    </w:p>
    <w:p w:rsidR="0055484F" w:rsidRDefault="0055484F" w:rsidP="006A3F62">
      <w:pPr>
        <w:jc w:val="both"/>
      </w:pPr>
      <w:r>
        <w:t xml:space="preserve"> </w:t>
      </w:r>
    </w:p>
    <w:p w:rsidR="0055484F" w:rsidRDefault="0055484F" w:rsidP="006A3F62">
      <w:pPr>
        <w:jc w:val="both"/>
      </w:pPr>
      <w:r>
        <w:t>Projektowany dokument nie wyznacza ram dla późniejszej realizacji przedsięwzięć mogących znacząco</w:t>
      </w:r>
      <w:r w:rsidR="006A3F62">
        <w:t xml:space="preserve"> oddziaływać na środowisko, ponieważ planowane do realizacji projekty nie zaliczają się do kategorii  przedsięwzięć mogących znacząco oddziaływać na środowisko.     </w:t>
      </w:r>
      <w:r>
        <w:t xml:space="preserve">  </w:t>
      </w:r>
    </w:p>
    <w:p w:rsidR="0055484F" w:rsidRDefault="0055484F" w:rsidP="006A3F62">
      <w:pPr>
        <w:jc w:val="both"/>
      </w:pPr>
    </w:p>
    <w:p w:rsidR="0055484F" w:rsidRPr="006A3F62" w:rsidRDefault="006A3F62" w:rsidP="00835A00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p</w:t>
      </w:r>
      <w:r w:rsidRPr="006A3F62">
        <w:rPr>
          <w:b/>
        </w:rPr>
        <w:t xml:space="preserve">owiązania z działaniami przewidzianymi w innych dokumentach </w:t>
      </w:r>
    </w:p>
    <w:p w:rsidR="006D62DA" w:rsidRDefault="006D62DA" w:rsidP="006D62DA">
      <w:pPr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D675B3" w:rsidRPr="006D62DA" w:rsidRDefault="006D62DA" w:rsidP="004C70DF">
      <w:pPr>
        <w:jc w:val="both"/>
        <w:rPr>
          <w:b/>
        </w:rPr>
      </w:pPr>
      <w:r w:rsidRPr="006D62DA">
        <w:t>Program ochrony środowiska oparty został o</w:t>
      </w:r>
      <w:r>
        <w:t xml:space="preserve"> </w:t>
      </w:r>
      <w:r w:rsidRPr="006D62DA">
        <w:t xml:space="preserve"> postanowienia wynikające z dokumentów strategicznych, koncepcji i innych opracowań krajowych, wojewódzkich </w:t>
      </w:r>
      <w:r>
        <w:br/>
      </w:r>
      <w:r w:rsidRPr="006D62DA">
        <w:t xml:space="preserve">i lokalnych </w:t>
      </w:r>
      <w:r>
        <w:t>m in.</w:t>
      </w:r>
      <w:r w:rsidRPr="006D62DA">
        <w:t xml:space="preserve"> </w:t>
      </w:r>
      <w:r w:rsidRPr="006D62DA">
        <w:t>Program Ochrony Środowiska dla Województwa Podkarpackiego, Wojewódzki Plan Gospodarki Odpadami, Program Ochrony Środowiska dla Powiatu Rzeszowskiego</w:t>
      </w:r>
      <w:r>
        <w:t xml:space="preserve"> </w:t>
      </w:r>
      <w:r w:rsidRPr="006D62DA">
        <w:t xml:space="preserve">z uwzględnieniem wymogów wynikających z obowiązujących przepisów. </w:t>
      </w:r>
      <w:r w:rsidRPr="006D62DA">
        <w:lastRenderedPageBreak/>
        <w:t>W każdym z tych dokumentów znajduje się szereg priorytetów i założeń, które były wyjściową bazą dl</w:t>
      </w:r>
      <w:r w:rsidR="004C70DF">
        <w:t>a wyznaczonych w przedmiotowym P</w:t>
      </w:r>
      <w:r w:rsidRPr="006D62DA">
        <w:t xml:space="preserve">rogramie celów oraz kierunków działań. </w:t>
      </w:r>
    </w:p>
    <w:p w:rsidR="006A3F62" w:rsidRDefault="006A3F62" w:rsidP="00835E4A">
      <w:pPr>
        <w:pStyle w:val="NormalnyWeb"/>
        <w:numPr>
          <w:ilvl w:val="0"/>
          <w:numId w:val="2"/>
        </w:numPr>
        <w:ind w:left="284" w:hanging="284"/>
        <w:jc w:val="both"/>
        <w:rPr>
          <w:b/>
        </w:rPr>
      </w:pPr>
      <w:r w:rsidRPr="006A3F62">
        <w:rPr>
          <w:b/>
        </w:rPr>
        <w:t xml:space="preserve">przydatność w uwzględnieniu aspektów środowiskowych, w szczególności w celu wspierania zrównoważonego rozwoju, oraz we wdrażaniu prawa wspólnotowego </w:t>
      </w:r>
      <w:r w:rsidR="00835E4A">
        <w:rPr>
          <w:b/>
        </w:rPr>
        <w:br/>
      </w:r>
      <w:r w:rsidRPr="006A3F62">
        <w:rPr>
          <w:b/>
        </w:rPr>
        <w:t xml:space="preserve">w dziedzinie </w:t>
      </w:r>
      <w:r w:rsidRPr="006A3F62">
        <w:rPr>
          <w:rStyle w:val="Uwydatnienie"/>
          <w:b/>
          <w:i w:val="0"/>
        </w:rPr>
        <w:t>ochrony środowiska</w:t>
      </w:r>
      <w:r w:rsidRPr="006A3F62">
        <w:rPr>
          <w:b/>
        </w:rPr>
        <w:tab/>
      </w:r>
    </w:p>
    <w:p w:rsidR="006A3F62" w:rsidRPr="006D62DA" w:rsidRDefault="001B3CAA" w:rsidP="00D675B3">
      <w:pPr>
        <w:pStyle w:val="NormalnyWeb"/>
        <w:jc w:val="both"/>
      </w:pPr>
      <w:r w:rsidRPr="006D62DA">
        <w:t xml:space="preserve">Cel nadrzędny Programu jest zgodny z założeniami polityki zrównoważonego rozwoju. </w:t>
      </w:r>
      <w:r w:rsidR="00835E4A">
        <w:t>Z</w:t>
      </w:r>
      <w:r w:rsidRPr="006D62DA">
        <w:t>asadniczym zadaniem, jakie ma spełnić jest określenie celów, priorytetów i</w:t>
      </w:r>
      <w:r w:rsidR="00835E4A">
        <w:t xml:space="preserve"> </w:t>
      </w:r>
      <w:r w:rsidRPr="006D62DA">
        <w:t>w</w:t>
      </w:r>
      <w:r w:rsidR="00835E4A">
        <w:t xml:space="preserve"> </w:t>
      </w:r>
      <w:r w:rsidRPr="006D62DA">
        <w:t>konsekwencji działań jakie stoją przed samorządem gminnym w</w:t>
      </w:r>
      <w:r w:rsidR="00835E4A">
        <w:t xml:space="preserve"> </w:t>
      </w:r>
      <w:r w:rsidRPr="006D62DA">
        <w:t xml:space="preserve">dziedzinie ochrony środowiska. Ich podjęcie i wykonanie ma na celu realizację międzynarodowych zobowiązań naszego kraju, </w:t>
      </w:r>
      <w:r w:rsidR="006D62DA">
        <w:br/>
      </w:r>
      <w:r w:rsidRPr="006D62DA">
        <w:t>a w szczególności podjętych w związku z przystąpieniem Polski do Unii Europejskiej</w:t>
      </w:r>
      <w:r w:rsidR="006D62DA" w:rsidRPr="006D62DA">
        <w:t>.</w:t>
      </w:r>
    </w:p>
    <w:p w:rsidR="006A3F62" w:rsidRPr="004C70DF" w:rsidRDefault="004C70DF" w:rsidP="00835E4A">
      <w:pPr>
        <w:pStyle w:val="NormalnyWeb"/>
        <w:numPr>
          <w:ilvl w:val="0"/>
          <w:numId w:val="2"/>
        </w:numPr>
        <w:ind w:left="284" w:hanging="284"/>
        <w:jc w:val="both"/>
        <w:rPr>
          <w:rStyle w:val="Uwydatnienie"/>
          <w:b/>
          <w:iCs w:val="0"/>
        </w:rPr>
      </w:pPr>
      <w:r w:rsidRPr="004C70DF">
        <w:rPr>
          <w:b/>
        </w:rPr>
        <w:t xml:space="preserve">powiązania z problemami dotyczącymi </w:t>
      </w:r>
      <w:r w:rsidRPr="004C70DF">
        <w:rPr>
          <w:rStyle w:val="Uwydatnienie"/>
          <w:b/>
          <w:i w:val="0"/>
        </w:rPr>
        <w:t>ochrony środowiska</w:t>
      </w:r>
    </w:p>
    <w:p w:rsidR="004C70DF" w:rsidRPr="004C70DF" w:rsidRDefault="004C70DF" w:rsidP="004C70DF">
      <w:pPr>
        <w:pStyle w:val="NormalnyWeb"/>
        <w:ind w:hanging="11"/>
        <w:jc w:val="both"/>
        <w:rPr>
          <w:b/>
          <w:i/>
        </w:rPr>
      </w:pPr>
      <w:r w:rsidRPr="004C70DF">
        <w:t>Zasadniczym zadaniem, jakie niniejsze opracowanie ma spełnić jest określenie celów, priorytetów i</w:t>
      </w:r>
      <w:r w:rsidR="00835E4A">
        <w:t xml:space="preserve"> </w:t>
      </w:r>
      <w:r w:rsidRPr="004C70DF">
        <w:t>w</w:t>
      </w:r>
      <w:r w:rsidR="00835E4A">
        <w:t xml:space="preserve"> </w:t>
      </w:r>
      <w:r w:rsidRPr="004C70DF">
        <w:t>konsekwencji działań jakie stoją przed samorządem gminnym w dziedzinie ochrony środowiska.</w:t>
      </w:r>
      <w:r w:rsidRPr="004C70DF">
        <w:t xml:space="preserve"> </w:t>
      </w:r>
      <w:r w:rsidRPr="004C70DF">
        <w:t>Program podejmuje więc zagadnienia ochrony dziedzictwa przyrodniczego, racjonalnego użytkowania zasobów p</w:t>
      </w:r>
      <w:r w:rsidR="00835E4A">
        <w:t xml:space="preserve">rzyrody, surowców, materiałów i </w:t>
      </w:r>
      <w:r w:rsidRPr="004C70DF">
        <w:t>energii oraz poprawy jakości środowiska i</w:t>
      </w:r>
      <w:r w:rsidR="00835E4A">
        <w:t xml:space="preserve"> </w:t>
      </w:r>
      <w:r w:rsidRPr="004C70DF">
        <w:t xml:space="preserve">bezpieczeństwa ekologicznego. Zagadnienia te są analizowane w odniesieniu do zasadniczych komponentów środowiska, a więc przyrody </w:t>
      </w:r>
      <w:r>
        <w:br/>
      </w:r>
      <w:r w:rsidRPr="004C70DF">
        <w:t>i krajobrazu, lasów, gleb, kopalin i wód podziemnych, wód powierzchniowych i powietrza oraz skutków bytowania i prowadzenia działalności gospodarczej przez człowieka, czyli odpadów stałych i ciekłych, hałasu, pól elektromagnetycznych i awarii.</w:t>
      </w:r>
    </w:p>
    <w:p w:rsidR="006A3F62" w:rsidRDefault="004C70DF" w:rsidP="00D675B3">
      <w:pPr>
        <w:pStyle w:val="NormalnyWeb"/>
        <w:jc w:val="both"/>
        <w:rPr>
          <w:b/>
        </w:rPr>
      </w:pPr>
      <w:r w:rsidRPr="004C70DF">
        <w:rPr>
          <w:rStyle w:val="alb"/>
          <w:b/>
        </w:rPr>
        <w:t xml:space="preserve">2) </w:t>
      </w:r>
      <w:r w:rsidRPr="004C70DF">
        <w:rPr>
          <w:b/>
        </w:rPr>
        <w:t xml:space="preserve">rodzaj i skalę oddziaływania na </w:t>
      </w:r>
      <w:r w:rsidRPr="004C70DF">
        <w:rPr>
          <w:rStyle w:val="Uwydatnienie"/>
          <w:b/>
          <w:i w:val="0"/>
        </w:rPr>
        <w:t>środowisko</w:t>
      </w:r>
      <w:r w:rsidRPr="004C70DF">
        <w:rPr>
          <w:b/>
        </w:rPr>
        <w:t>:</w:t>
      </w:r>
    </w:p>
    <w:p w:rsidR="004C70DF" w:rsidRPr="004C70DF" w:rsidRDefault="004C70DF" w:rsidP="00835A00">
      <w:pPr>
        <w:pStyle w:val="NormalnyWeb"/>
        <w:numPr>
          <w:ilvl w:val="0"/>
          <w:numId w:val="6"/>
        </w:numPr>
        <w:ind w:left="284" w:hanging="284"/>
        <w:jc w:val="both"/>
        <w:rPr>
          <w:b/>
        </w:rPr>
      </w:pPr>
      <w:r w:rsidRPr="004C70DF">
        <w:rPr>
          <w:b/>
        </w:rPr>
        <w:t xml:space="preserve">prawdopodobieństwo wystąpienia, czas trwania, zasięg, częstotliwość </w:t>
      </w:r>
      <w:r>
        <w:rPr>
          <w:b/>
        </w:rPr>
        <w:br/>
      </w:r>
      <w:r w:rsidRPr="004C70DF">
        <w:rPr>
          <w:b/>
        </w:rPr>
        <w:t>i odwracalność oddziaływań</w:t>
      </w:r>
    </w:p>
    <w:p w:rsidR="004777FF" w:rsidRDefault="004C70DF" w:rsidP="00D675B3">
      <w:pPr>
        <w:pStyle w:val="NormalnyWeb"/>
        <w:jc w:val="both"/>
      </w:pPr>
      <w:r w:rsidRPr="004C70DF">
        <w:t xml:space="preserve">Zadania przewidziane do realizacji </w:t>
      </w:r>
      <w:r w:rsidR="004777FF">
        <w:t xml:space="preserve">w Programie </w:t>
      </w:r>
      <w:r w:rsidRPr="004C70DF">
        <w:t>nie wiąż</w:t>
      </w:r>
      <w:r>
        <w:t>ą</w:t>
      </w:r>
      <w:r w:rsidRPr="004C70DF">
        <w:t xml:space="preserve"> się z o</w:t>
      </w:r>
      <w:r w:rsidR="00C71319">
        <w:t>d</w:t>
      </w:r>
      <w:r w:rsidRPr="004C70DF">
        <w:t>działywaniem na środowisko o zasięgu ponadlokalnym</w:t>
      </w:r>
      <w:r>
        <w:t xml:space="preserve">, a także nie charakteryzują się długotrwałym i nieodwracalnym oddziaływaniem związanym z emisją, </w:t>
      </w:r>
      <w:r w:rsidR="004777FF">
        <w:t>wykorzystaniem zasobów naturalnych oraz wystąpienie</w:t>
      </w:r>
      <w:r w:rsidR="00C71319">
        <w:t>m</w:t>
      </w:r>
      <w:r w:rsidR="004777FF">
        <w:t xml:space="preserve"> awarii przemysłowej.</w:t>
      </w:r>
    </w:p>
    <w:p w:rsidR="006A3F62" w:rsidRDefault="004777FF" w:rsidP="00835A00">
      <w:pPr>
        <w:pStyle w:val="NormalnyWeb"/>
        <w:numPr>
          <w:ilvl w:val="0"/>
          <w:numId w:val="6"/>
        </w:numPr>
        <w:ind w:left="284" w:hanging="284"/>
        <w:jc w:val="both"/>
        <w:rPr>
          <w:b/>
        </w:rPr>
      </w:pPr>
      <w:r w:rsidRPr="004777FF">
        <w:rPr>
          <w:b/>
        </w:rPr>
        <w:t>prawdopodobieństwo wystąpienia oddziaływań skumulowanych lub transgranicznych</w:t>
      </w:r>
    </w:p>
    <w:p w:rsidR="004777FF" w:rsidRDefault="004777FF" w:rsidP="004777FF">
      <w:pPr>
        <w:pStyle w:val="NormalnyWeb"/>
        <w:jc w:val="both"/>
      </w:pPr>
      <w:r w:rsidRPr="004777FF">
        <w:t>Działania pl</w:t>
      </w:r>
      <w:r>
        <w:t>a</w:t>
      </w:r>
      <w:r w:rsidRPr="004777FF">
        <w:t>nowane w dokumencie maj</w:t>
      </w:r>
      <w:r>
        <w:t>ą</w:t>
      </w:r>
      <w:r w:rsidRPr="004777FF">
        <w:t xml:space="preserve"> zasięg lokalny, w związku z czym nie przewiduje się wystąpienia oddziaływań skumulowanych ani transgranicznych mogących objąć ter</w:t>
      </w:r>
      <w:r>
        <w:t>ytorium innych państw.</w:t>
      </w:r>
    </w:p>
    <w:p w:rsidR="004777FF" w:rsidRPr="004777FF" w:rsidRDefault="004777FF" w:rsidP="00835A00">
      <w:pPr>
        <w:pStyle w:val="NormalnyWeb"/>
        <w:numPr>
          <w:ilvl w:val="0"/>
          <w:numId w:val="6"/>
        </w:numPr>
        <w:ind w:left="284" w:hanging="284"/>
        <w:jc w:val="both"/>
        <w:rPr>
          <w:b/>
        </w:rPr>
      </w:pPr>
      <w:r w:rsidRPr="004777FF">
        <w:rPr>
          <w:b/>
        </w:rPr>
        <w:t>p</w:t>
      </w:r>
      <w:r w:rsidRPr="004777FF">
        <w:rPr>
          <w:b/>
        </w:rPr>
        <w:t xml:space="preserve">rawdopodobieństwo wystąpienia ryzyka dla zdrowia ludzi lub zagrożenia dla </w:t>
      </w:r>
      <w:r w:rsidRPr="004777FF">
        <w:rPr>
          <w:rStyle w:val="Uwydatnienie"/>
          <w:b/>
          <w:i w:val="0"/>
        </w:rPr>
        <w:t>środowiska</w:t>
      </w:r>
    </w:p>
    <w:p w:rsidR="006A3F62" w:rsidRDefault="004777FF" w:rsidP="00D675B3">
      <w:pPr>
        <w:pStyle w:val="NormalnyWeb"/>
        <w:jc w:val="both"/>
      </w:pPr>
      <w:r w:rsidRPr="004777FF">
        <w:t xml:space="preserve">Realizacja planowanych działań nie jest związana z wystąpieniem </w:t>
      </w:r>
      <w:r>
        <w:t xml:space="preserve">ryzyka dla zdrowia ludzi ani nie powoduje </w:t>
      </w:r>
      <w:r w:rsidR="005A4ADC">
        <w:t>zagrożenia</w:t>
      </w:r>
      <w:r>
        <w:t xml:space="preserve"> dla środowiska. </w:t>
      </w:r>
      <w:r w:rsidR="005A4ADC">
        <w:t>Zgodnie</w:t>
      </w:r>
      <w:r>
        <w:t xml:space="preserve"> z założonymi celami zakłada się, że </w:t>
      </w:r>
      <w:r w:rsidR="005A4ADC">
        <w:t>realizacja</w:t>
      </w:r>
      <w:r>
        <w:t xml:space="preserve"> działań spowoduje korzyści dla środowiska i przyczyni się do </w:t>
      </w:r>
      <w:r w:rsidR="005A4ADC">
        <w:t>ograniczenia</w:t>
      </w:r>
      <w:r>
        <w:t xml:space="preserve"> emisji do środowiska.</w:t>
      </w:r>
    </w:p>
    <w:p w:rsidR="005A4ADC" w:rsidRPr="005A4ADC" w:rsidRDefault="005A4ADC" w:rsidP="005A4ADC">
      <w:pPr>
        <w:pStyle w:val="NormalnyWeb"/>
        <w:jc w:val="both"/>
        <w:rPr>
          <w:b/>
        </w:rPr>
      </w:pPr>
      <w:r w:rsidRPr="005A4ADC">
        <w:rPr>
          <w:b/>
        </w:rPr>
        <w:t>3)</w:t>
      </w:r>
      <w:r>
        <w:t xml:space="preserve"> </w:t>
      </w:r>
      <w:r w:rsidRPr="005A4ADC">
        <w:rPr>
          <w:b/>
        </w:rPr>
        <w:t>Cechy obszaru objętego oddziaływaniem na środowisko</w:t>
      </w:r>
      <w:r w:rsidR="00835E4A">
        <w:rPr>
          <w:b/>
        </w:rPr>
        <w:t>:</w:t>
      </w:r>
      <w:r w:rsidRPr="005A4ADC">
        <w:rPr>
          <w:b/>
        </w:rPr>
        <w:t xml:space="preserve"> </w:t>
      </w:r>
    </w:p>
    <w:p w:rsidR="006A3F62" w:rsidRDefault="005A4ADC" w:rsidP="00835A00">
      <w:pPr>
        <w:pStyle w:val="NormalnyWeb"/>
        <w:numPr>
          <w:ilvl w:val="0"/>
          <w:numId w:val="7"/>
        </w:numPr>
        <w:ind w:left="284" w:hanging="284"/>
        <w:jc w:val="both"/>
        <w:rPr>
          <w:b/>
        </w:rPr>
      </w:pPr>
      <w:r w:rsidRPr="005A4ADC">
        <w:rPr>
          <w:b/>
        </w:rPr>
        <w:lastRenderedPageBreak/>
        <w:t xml:space="preserve">obszary o szczególnych właściwościach naturalnych lub posiadające znaczenie dla dziedzictwa kulturowego, wrażliwe na oddziaływania, istniejące przekroczenia standardów jakości </w:t>
      </w:r>
      <w:r w:rsidRPr="005A4ADC">
        <w:rPr>
          <w:rStyle w:val="Uwydatnienie"/>
          <w:b/>
          <w:i w:val="0"/>
        </w:rPr>
        <w:t>środowiska</w:t>
      </w:r>
      <w:r w:rsidRPr="005A4ADC">
        <w:rPr>
          <w:b/>
        </w:rPr>
        <w:t xml:space="preserve"> lub intensywne wykorzystywanie terenu</w:t>
      </w:r>
    </w:p>
    <w:p w:rsidR="005A4ADC" w:rsidRPr="005A4ADC" w:rsidRDefault="005A4ADC" w:rsidP="005A4ADC">
      <w:pPr>
        <w:pStyle w:val="NormalnyWeb"/>
        <w:jc w:val="both"/>
      </w:pPr>
      <w:r>
        <w:t>N</w:t>
      </w:r>
      <w:r w:rsidRPr="005A4ADC">
        <w:t xml:space="preserve">a </w:t>
      </w:r>
      <w:r>
        <w:t xml:space="preserve">terenie </w:t>
      </w:r>
      <w:r w:rsidR="00C71319">
        <w:t>g</w:t>
      </w:r>
      <w:r>
        <w:t xml:space="preserve">miny Tyczyn nie występują obszary o szczególnych właściwościach naturalnych lub posiadające znaczenie dla dziedzictwa kulturowego, wrażliwe na oddziaływania, istniejące przekroczenia standardów jakości środowiska lub intensywne wykorzystanie terenu.   </w:t>
      </w:r>
    </w:p>
    <w:p w:rsidR="006A3F62" w:rsidRDefault="005A4ADC" w:rsidP="00835A00">
      <w:pPr>
        <w:pStyle w:val="NormalnyWeb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Formy ochrony przyrody w rozumieniu ustawy z dnia 16 kwietnia 2004 r. o ochronie przyrody oraz obszary podlegające ochronie zgodnie prawem międzynarodowym </w:t>
      </w:r>
    </w:p>
    <w:p w:rsidR="00835A00" w:rsidRPr="00835A00" w:rsidRDefault="00835A00" w:rsidP="00835E4A">
      <w:pPr>
        <w:tabs>
          <w:tab w:val="left" w:pos="14"/>
        </w:tabs>
        <w:jc w:val="both"/>
        <w:rPr>
          <w:rFonts w:cs="Times New Roman"/>
        </w:rPr>
      </w:pPr>
      <w:r w:rsidRPr="00835A00">
        <w:rPr>
          <w:rFonts w:cs="Times New Roman"/>
        </w:rPr>
        <w:t xml:space="preserve">Na terenie gminy Tyczyn znajduje się część </w:t>
      </w:r>
      <w:proofErr w:type="spellStart"/>
      <w:r w:rsidRPr="00835A00">
        <w:rPr>
          <w:rFonts w:cs="Times New Roman"/>
        </w:rPr>
        <w:t>Hyżnieńsko</w:t>
      </w:r>
      <w:proofErr w:type="spellEnd"/>
      <w:r w:rsidRPr="00835A00">
        <w:rPr>
          <w:rFonts w:cs="Times New Roman"/>
        </w:rPr>
        <w:t xml:space="preserve"> -</w:t>
      </w:r>
      <w:proofErr w:type="spellStart"/>
      <w:r w:rsidRPr="00835A00">
        <w:rPr>
          <w:rFonts w:cs="Times New Roman"/>
        </w:rPr>
        <w:t>Gwoźnickiego</w:t>
      </w:r>
      <w:proofErr w:type="spellEnd"/>
      <w:r w:rsidRPr="00835A00">
        <w:rPr>
          <w:rFonts w:cs="Times New Roman"/>
        </w:rPr>
        <w:t xml:space="preserve"> Obszaru Chronionego Krajobrazu funkcjonującego na podstawie uchwały Sejmiku Województwa Podkarpackiego Nr XXXIX/781/13 z dnia 28 października 2013 r. (Dz. U. Województwa Podkarpackiego </w:t>
      </w:r>
      <w:r w:rsidRPr="00835A00">
        <w:rPr>
          <w:rFonts w:cs="Times New Roman"/>
        </w:rPr>
        <w:br/>
      </w:r>
      <w:r w:rsidRPr="00835A00">
        <w:rPr>
          <w:rFonts w:cs="Times New Roman"/>
        </w:rPr>
        <w:t xml:space="preserve">z 2013 r., poz. 3584) w sprawie  </w:t>
      </w:r>
      <w:proofErr w:type="spellStart"/>
      <w:r w:rsidRPr="00835A00">
        <w:rPr>
          <w:rFonts w:cs="Times New Roman"/>
        </w:rPr>
        <w:t>Hyżnieńsko-Gwoźnickiego</w:t>
      </w:r>
      <w:proofErr w:type="spellEnd"/>
      <w:r w:rsidRPr="00835A00">
        <w:rPr>
          <w:rFonts w:cs="Times New Roman"/>
        </w:rPr>
        <w:t xml:space="preserve"> Obszaru Chronionego Krajobrazu</w:t>
      </w:r>
      <w:r w:rsidRPr="00835A00">
        <w:rPr>
          <w:rFonts w:cs="Times New Roman"/>
        </w:rPr>
        <w:t xml:space="preserve">. </w:t>
      </w:r>
      <w:r w:rsidRPr="00835A00">
        <w:rPr>
          <w:rFonts w:cs="Times New Roman"/>
        </w:rPr>
        <w:br/>
      </w:r>
      <w:r w:rsidR="00C71319">
        <w:rPr>
          <w:rFonts w:cs="Times New Roman"/>
        </w:rPr>
        <w:t>N</w:t>
      </w:r>
      <w:r>
        <w:rPr>
          <w:rFonts w:cs="Times New Roman"/>
        </w:rPr>
        <w:t>ie ma obszarów podlegających ochronie zgodnie z prawem międzynarodowym</w:t>
      </w:r>
      <w:r w:rsidR="00835E4A">
        <w:rPr>
          <w:rFonts w:cs="Times New Roman"/>
        </w:rPr>
        <w:t xml:space="preserve"> np. </w:t>
      </w:r>
      <w:r w:rsidR="00C71319">
        <w:rPr>
          <w:rFonts w:cs="Times New Roman"/>
        </w:rPr>
        <w:t xml:space="preserve">NATURA </w:t>
      </w:r>
      <w:r w:rsidR="00835E4A">
        <w:rPr>
          <w:rFonts w:cs="Times New Roman"/>
        </w:rPr>
        <w:t>2000.</w:t>
      </w:r>
      <w:r>
        <w:rPr>
          <w:rFonts w:cs="Times New Roman"/>
        </w:rPr>
        <w:t xml:space="preserve"> </w:t>
      </w:r>
      <w:r w:rsidRPr="00835A00">
        <w:rPr>
          <w:rFonts w:cs="Times New Roman"/>
        </w:rPr>
        <w:t>Najbliżej zlokalizowan</w:t>
      </w:r>
      <w:r w:rsidR="00C71319">
        <w:rPr>
          <w:rFonts w:cs="Times New Roman"/>
        </w:rPr>
        <w:t>y</w:t>
      </w:r>
      <w:r w:rsidRPr="00835A00">
        <w:rPr>
          <w:rFonts w:cs="Times New Roman"/>
        </w:rPr>
        <w:t xml:space="preserve"> obszary NATURA 2000 względem gminy Tyczyn to</w:t>
      </w:r>
      <w:r w:rsidRPr="00835A00">
        <w:rPr>
          <w:rFonts w:cs="Times New Roman"/>
        </w:rPr>
        <w:t xml:space="preserve"> o</w:t>
      </w:r>
      <w:r w:rsidRPr="00835A00">
        <w:rPr>
          <w:rFonts w:cs="Times New Roman"/>
        </w:rPr>
        <w:t>bszar „Wisłok Środkowy z Dopływami”</w:t>
      </w:r>
      <w:r w:rsidR="00835E4A">
        <w:rPr>
          <w:rFonts w:cs="Times New Roman"/>
        </w:rPr>
        <w:t xml:space="preserve"> (PLH180030)</w:t>
      </w:r>
      <w:r w:rsidRPr="00835A00">
        <w:rPr>
          <w:rFonts w:cs="Times New Roman"/>
        </w:rPr>
        <w:t xml:space="preserve"> zlokalizowany w odległości około </w:t>
      </w:r>
      <w:r w:rsidRPr="00835A00">
        <w:rPr>
          <w:rFonts w:cs="Times New Roman"/>
        </w:rPr>
        <w:t>5,1</w:t>
      </w:r>
      <w:r w:rsidRPr="00835A00">
        <w:rPr>
          <w:rFonts w:cs="Times New Roman"/>
        </w:rPr>
        <w:t xml:space="preserve"> km </w:t>
      </w:r>
      <w:r w:rsidR="00C71319">
        <w:rPr>
          <w:rFonts w:cs="Times New Roman"/>
        </w:rPr>
        <w:br/>
      </w:r>
      <w:r w:rsidRPr="00835A00">
        <w:rPr>
          <w:rFonts w:cs="Times New Roman"/>
        </w:rPr>
        <w:t>w kierunku zachodnim</w:t>
      </w:r>
      <w:r w:rsidR="00835E4A">
        <w:rPr>
          <w:rFonts w:cs="Times New Roman"/>
        </w:rPr>
        <w:t>.</w:t>
      </w:r>
      <w:r w:rsidRPr="00835A00">
        <w:rPr>
          <w:rFonts w:cs="Times New Roman"/>
        </w:rPr>
        <w:t xml:space="preserve"> </w:t>
      </w:r>
    </w:p>
    <w:p w:rsidR="005A4ADC" w:rsidRDefault="005A4ADC" w:rsidP="005A4ADC">
      <w:pPr>
        <w:pStyle w:val="NormalnyWeb"/>
        <w:jc w:val="both"/>
        <w:rPr>
          <w:b/>
        </w:rPr>
      </w:pPr>
    </w:p>
    <w:p w:rsidR="00835E4A" w:rsidRPr="00A30B71" w:rsidRDefault="00A30B71" w:rsidP="00A30B71">
      <w:pPr>
        <w:pStyle w:val="NormalnyWeb"/>
        <w:ind w:left="5664" w:firstLine="708"/>
        <w:jc w:val="both"/>
        <w:rPr>
          <w:rFonts w:ascii="Arial" w:hAnsi="Arial" w:cs="Arial"/>
        </w:rPr>
      </w:pPr>
      <w:r w:rsidRPr="00A30B71">
        <w:rPr>
          <w:rFonts w:ascii="Arial" w:hAnsi="Arial" w:cs="Arial"/>
        </w:rPr>
        <w:t xml:space="preserve">Burmistrz Tyczyna </w:t>
      </w:r>
    </w:p>
    <w:p w:rsidR="00A30B71" w:rsidRPr="00A30B71" w:rsidRDefault="00A30B71" w:rsidP="00A30B71">
      <w:pPr>
        <w:pStyle w:val="NormalnyWeb"/>
        <w:ind w:left="5664" w:firstLine="708"/>
        <w:jc w:val="both"/>
        <w:rPr>
          <w:rFonts w:ascii="Arial" w:hAnsi="Arial" w:cs="Arial"/>
        </w:rPr>
      </w:pPr>
      <w:r w:rsidRPr="00A30B71">
        <w:rPr>
          <w:rFonts w:ascii="Arial" w:hAnsi="Arial" w:cs="Arial"/>
        </w:rPr>
        <w:t xml:space="preserve">Janusz Skotnicki </w:t>
      </w:r>
    </w:p>
    <w:p w:rsidR="004241AC" w:rsidRPr="00EC74A4" w:rsidRDefault="00EC74A4" w:rsidP="00835E4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41294" w:rsidRDefault="00641294" w:rsidP="00641294">
      <w:pPr>
        <w:pStyle w:val="NormalnyWeb"/>
      </w:pPr>
      <w:r>
        <w:t> </w:t>
      </w:r>
    </w:p>
    <w:p w:rsidR="002122C3" w:rsidRDefault="002122C3"/>
    <w:sectPr w:rsidR="002122C3" w:rsidSect="00424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753D"/>
    <w:multiLevelType w:val="hybridMultilevel"/>
    <w:tmpl w:val="1128AD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D94"/>
    <w:multiLevelType w:val="hybridMultilevel"/>
    <w:tmpl w:val="7136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A93"/>
    <w:multiLevelType w:val="hybridMultilevel"/>
    <w:tmpl w:val="A8E8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1D33"/>
    <w:multiLevelType w:val="hybridMultilevel"/>
    <w:tmpl w:val="E780D858"/>
    <w:lvl w:ilvl="0" w:tplc="5010E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6F94"/>
    <w:multiLevelType w:val="hybridMultilevel"/>
    <w:tmpl w:val="378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0A2C"/>
    <w:multiLevelType w:val="hybridMultilevel"/>
    <w:tmpl w:val="75D00D90"/>
    <w:lvl w:ilvl="0" w:tplc="1BE43A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32EA"/>
    <w:multiLevelType w:val="hybridMultilevel"/>
    <w:tmpl w:val="309E69A2"/>
    <w:lvl w:ilvl="0" w:tplc="1186ABA4">
      <w:start w:val="1"/>
      <w:numFmt w:val="lowerLetter"/>
      <w:lvlText w:val="%1)"/>
      <w:lvlJc w:val="left"/>
      <w:pPr>
        <w:ind w:left="779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A30000"/>
    <w:multiLevelType w:val="hybridMultilevel"/>
    <w:tmpl w:val="3E6C2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45B88"/>
    <w:multiLevelType w:val="hybridMultilevel"/>
    <w:tmpl w:val="88105686"/>
    <w:lvl w:ilvl="0" w:tplc="E9088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E"/>
    <w:rsid w:val="00030C69"/>
    <w:rsid w:val="001832FB"/>
    <w:rsid w:val="001B3CAA"/>
    <w:rsid w:val="001F0A02"/>
    <w:rsid w:val="0020016D"/>
    <w:rsid w:val="002122C3"/>
    <w:rsid w:val="00393723"/>
    <w:rsid w:val="004241AC"/>
    <w:rsid w:val="004777FF"/>
    <w:rsid w:val="00481CE6"/>
    <w:rsid w:val="00496D5B"/>
    <w:rsid w:val="004C70DF"/>
    <w:rsid w:val="0055484F"/>
    <w:rsid w:val="00562E6E"/>
    <w:rsid w:val="005A4ADC"/>
    <w:rsid w:val="00641294"/>
    <w:rsid w:val="006540A6"/>
    <w:rsid w:val="006A3F62"/>
    <w:rsid w:val="006D62DA"/>
    <w:rsid w:val="00835A00"/>
    <w:rsid w:val="00835E4A"/>
    <w:rsid w:val="00A30B71"/>
    <w:rsid w:val="00C71319"/>
    <w:rsid w:val="00D675B3"/>
    <w:rsid w:val="00EC74A4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257E-36C6-49E0-999A-3408172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F4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41294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641294"/>
    <w:rPr>
      <w:b/>
      <w:bCs/>
    </w:rPr>
  </w:style>
  <w:style w:type="paragraph" w:styleId="Akapitzlist">
    <w:name w:val="List Paragraph"/>
    <w:basedOn w:val="Normalny"/>
    <w:uiPriority w:val="34"/>
    <w:qFormat/>
    <w:rsid w:val="005548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3F62"/>
    <w:rPr>
      <w:i/>
      <w:iCs/>
    </w:rPr>
  </w:style>
  <w:style w:type="character" w:customStyle="1" w:styleId="alb">
    <w:name w:val="a_lb"/>
    <w:basedOn w:val="Domylnaczcionkaakapitu"/>
    <w:rsid w:val="004C70DF"/>
  </w:style>
  <w:style w:type="paragraph" w:styleId="Tekstdymka">
    <w:name w:val="Balloon Text"/>
    <w:basedOn w:val="Normalny"/>
    <w:link w:val="TekstdymkaZnak"/>
    <w:uiPriority w:val="99"/>
    <w:semiHidden/>
    <w:unhideWhenUsed/>
    <w:rsid w:val="00835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8</cp:revision>
  <cp:lastPrinted>2017-09-28T08:59:00Z</cp:lastPrinted>
  <dcterms:created xsi:type="dcterms:W3CDTF">2017-09-26T10:40:00Z</dcterms:created>
  <dcterms:modified xsi:type="dcterms:W3CDTF">2017-09-28T09:08:00Z</dcterms:modified>
</cp:coreProperties>
</file>