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FFDE" w14:textId="77777777" w:rsidR="00292AB6" w:rsidRDefault="00292AB6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92AB6" w14:paraId="5904F6B3" w14:textId="77777777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ADA7A4" w14:textId="77777777" w:rsidR="00292AB6" w:rsidRDefault="00000000">
            <w:pPr>
              <w:spacing w:after="0"/>
              <w:ind w:left="1656" w:right="165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Klauzula informacyjna dot. przetwarzania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292AB6" w14:paraId="2A256DCA" w14:textId="77777777">
        <w:trPr>
          <w:trHeight w:val="571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790CBE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TOŻSAMOŚĆ </w:t>
            </w:r>
          </w:p>
          <w:p w14:paraId="74EA9516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5271" w14:textId="77777777" w:rsidR="00292AB6" w:rsidRDefault="00000000">
            <w:pPr>
              <w:spacing w:after="30"/>
              <w:ind w:left="3"/>
            </w:pPr>
            <w:r>
              <w:rPr>
                <w:rFonts w:ascii="Arial" w:eastAsia="Arial" w:hAnsi="Arial" w:cs="Arial"/>
                <w:sz w:val="18"/>
              </w:rPr>
              <w:t>Administratorami są:</w:t>
            </w:r>
          </w:p>
          <w:p w14:paraId="7E75B727" w14:textId="175A9A48" w:rsidR="00292AB6" w:rsidRDefault="00D865AA">
            <w:pPr>
              <w:numPr>
                <w:ilvl w:val="0"/>
                <w:numId w:val="1"/>
              </w:numPr>
              <w:spacing w:after="14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Burmistrz Tyczyna</w:t>
            </w:r>
            <w:r w:rsidR="00000000">
              <w:rPr>
                <w:rFonts w:ascii="Arial" w:eastAsia="Arial" w:hAnsi="Arial" w:cs="Arial"/>
                <w:sz w:val="18"/>
              </w:rPr>
              <w:t xml:space="preserve"> (</w:t>
            </w:r>
            <w:r>
              <w:rPr>
                <w:rFonts w:ascii="Arial" w:eastAsia="Arial" w:hAnsi="Arial" w:cs="Arial"/>
                <w:sz w:val="18"/>
              </w:rPr>
              <w:t>ul. Rynek 18, 36-020 Tyczyn</w:t>
            </w:r>
            <w:r w:rsidR="00000000">
              <w:rPr>
                <w:rFonts w:ascii="Arial" w:eastAsia="Arial" w:hAnsi="Arial" w:cs="Arial"/>
                <w:sz w:val="18"/>
              </w:rPr>
              <w:t>) – w</w:t>
            </w:r>
            <w:r>
              <w:rPr>
                <w:rFonts w:ascii="Arial" w:eastAsia="Arial" w:hAnsi="Arial" w:cs="Arial"/>
                <w:sz w:val="18"/>
              </w:rPr>
              <w:t> </w:t>
            </w:r>
            <w:r w:rsidR="00000000">
              <w:rPr>
                <w:rFonts w:ascii="Arial" w:eastAsia="Arial" w:hAnsi="Arial" w:cs="Arial"/>
                <w:sz w:val="18"/>
              </w:rPr>
              <w:t xml:space="preserve">zakresie rejestracji w Centralnym Rejestrze Wyborców danych wpływających na realizację prawa wybierania i przechowywanej przez Wójta/Burmistrza/Prezydenta miasta dokumentacji pisemnej; </w:t>
            </w:r>
          </w:p>
          <w:p w14:paraId="050047E9" w14:textId="77777777" w:rsidR="00292AB6" w:rsidRDefault="00000000">
            <w:pPr>
              <w:numPr>
                <w:ilvl w:val="0"/>
                <w:numId w:val="1"/>
              </w:numPr>
              <w:spacing w:after="14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Konsul RP (do uzupełnienia dane adresowe urzędu) – w zakresie rejestracji w Centralnym Rejestrze Wyborców danych co do adresu przebywania w stosunku do wyborców głosujących poza granicami kraju oraz przechowywanej przez Konsula dokumentacji pisemnej; </w:t>
            </w:r>
          </w:p>
          <w:p w14:paraId="76D3691E" w14:textId="77777777" w:rsidR="00292AB6" w:rsidRDefault="00000000">
            <w:pPr>
              <w:numPr>
                <w:ilvl w:val="0"/>
                <w:numId w:val="1"/>
              </w:numPr>
              <w:spacing w:after="0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Cyfryzacji, mający siedzibę w Warszawie (00-060) przy ul. Królewskiej 27 – odpowiada za utrzymanie i rozwój Centralnego Rejestru Wyborców oraz aktualizuje informacje o zgłoszeniu chęci głosowania w wyborach do Parlamentu Europejskiego </w:t>
            </w:r>
          </w:p>
          <w:p w14:paraId="27749BEF" w14:textId="77777777" w:rsidR="00292AB6" w:rsidRDefault="00000000">
            <w:pPr>
              <w:spacing w:after="30"/>
              <w:ind w:right="74"/>
              <w:jc w:val="right"/>
            </w:pPr>
            <w:r>
              <w:rPr>
                <w:rFonts w:ascii="Arial" w:eastAsia="Arial" w:hAnsi="Arial" w:cs="Arial"/>
                <w:sz w:val="18"/>
              </w:rPr>
              <w:t>przeprowadzanych przez inne państwo członkowskie Unii Europejskiej;</w:t>
            </w:r>
          </w:p>
          <w:p w14:paraId="3F8EF95D" w14:textId="77777777" w:rsidR="00292AB6" w:rsidRDefault="00000000">
            <w:pPr>
              <w:numPr>
                <w:ilvl w:val="0"/>
                <w:numId w:val="1"/>
              </w:numPr>
              <w:spacing w:after="14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Spraw Wewnętrznych i Administracji, mający siedzibę w Warszawie (02-591) przy ul. Stefana Batorego 5 – zapewnia funkcjonowanie w kraju wydzielonej sieci umożliwiającej dostęp do Centralnego Rejestru Wyborców; </w:t>
            </w:r>
          </w:p>
          <w:p w14:paraId="6B0140F2" w14:textId="77777777" w:rsidR="00292AB6" w:rsidRDefault="00000000">
            <w:pPr>
              <w:numPr>
                <w:ilvl w:val="0"/>
                <w:numId w:val="1"/>
              </w:numPr>
              <w:spacing w:after="0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Spraw Zagranicznych mający siedzibę w Warszawie (00-580) przy ul. J.Ch. Szucha 23  – zapewnia funkcjonowanie poza granicami kraju wydzielonej sieci umożliwiającej konsulom dostęp do Centralnego Rejestru Wyborców. </w:t>
            </w:r>
          </w:p>
        </w:tc>
      </w:tr>
      <w:tr w:rsidR="00292AB6" w14:paraId="52A9E40D" w14:textId="77777777">
        <w:trPr>
          <w:trHeight w:val="428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F1AB2E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0AE1" w14:textId="2B63CB5D" w:rsidR="00292AB6" w:rsidRDefault="00000000">
            <w:pPr>
              <w:spacing w:after="238" w:line="276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</w:t>
            </w:r>
            <w:r w:rsidR="00D865AA">
              <w:rPr>
                <w:rFonts w:ascii="Arial" w:eastAsia="Arial" w:hAnsi="Arial" w:cs="Arial"/>
                <w:sz w:val="18"/>
              </w:rPr>
              <w:t>Burmistrzem Tyczyna</w:t>
            </w:r>
            <w:r>
              <w:rPr>
                <w:rFonts w:ascii="Arial" w:eastAsia="Arial" w:hAnsi="Arial" w:cs="Arial"/>
                <w:sz w:val="18"/>
              </w:rPr>
              <w:t xml:space="preserve"> można się skontaktować pisemnie na adres siedziby administratora.</w:t>
            </w:r>
          </w:p>
          <w:p w14:paraId="5C4B4DA7" w14:textId="77777777" w:rsidR="00292AB6" w:rsidRDefault="00000000">
            <w:pPr>
              <w:spacing w:after="225" w:line="243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Cyfryzacji można się skontaktować poprzez adres email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>kancelaria@cyfra.gov.pl</w:t>
            </w:r>
            <w: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lub pisemnie na adres siedziby administratora.</w:t>
            </w:r>
          </w:p>
          <w:p w14:paraId="4FEED96E" w14:textId="77777777" w:rsidR="00292AB6" w:rsidRDefault="00000000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Spraw Wewnętrznych i Administracji można się skontaktować poprzez adres mail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>iod@mswia.gov.pl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 administratora.</w:t>
            </w:r>
          </w:p>
          <w:p w14:paraId="19184208" w14:textId="77777777" w:rsidR="00292AB6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Spraw Zagranicznych można się skontaktować poprzez adres e-mail: </w:t>
            </w:r>
            <w:r>
              <w:rPr>
                <w:rFonts w:ascii="Arial" w:eastAsia="Arial" w:hAnsi="Arial" w:cs="Arial"/>
                <w:color w:val="0563C1"/>
                <w:sz w:val="18"/>
                <w:u w:val="single" w:color="0563C1"/>
              </w:rPr>
              <w:t>iod@msz.gov.pl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siedziby, zaś z wykonującym obowiązki administratora, którym jest konsul RP, można skontaktować się poprzez właściwy adres instytucjonalny e-mail urzędu konsularnego lub pisemnie pod adresem, zgodnie z informacją opublikowaną na stronie: </w:t>
            </w:r>
            <w:r>
              <w:rPr>
                <w:rFonts w:ascii="Arial" w:eastAsia="Arial" w:hAnsi="Arial" w:cs="Arial"/>
                <w:sz w:val="18"/>
              </w:rPr>
              <w:tab/>
              <w:t>https://www.gov.pl/web/dyplomacja/polskie-przedstawicielstwa-naswiecie .</w:t>
            </w:r>
          </w:p>
        </w:tc>
      </w:tr>
      <w:tr w:rsidR="00292AB6" w14:paraId="4A0D8E3A" w14:textId="77777777">
        <w:trPr>
          <w:trHeight w:val="356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EBAEF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DANE KONTAKTOWE </w:t>
            </w:r>
          </w:p>
          <w:p w14:paraId="16765877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INSPEKTORA </w:t>
            </w:r>
          </w:p>
          <w:p w14:paraId="552C8773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OCHRONY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25CA" w14:textId="435942D9" w:rsidR="00292AB6" w:rsidRDefault="00000000">
            <w:pPr>
              <w:spacing w:after="238" w:line="276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</w:t>
            </w:r>
            <w:r w:rsidR="00D865AA">
              <w:rPr>
                <w:rFonts w:ascii="Arial" w:eastAsia="Arial" w:hAnsi="Arial" w:cs="Arial"/>
                <w:sz w:val="18"/>
              </w:rPr>
              <w:t>Burmistrz Tyczyna</w:t>
            </w:r>
            <w:r>
              <w:rPr>
                <w:rFonts w:ascii="Arial" w:eastAsia="Arial" w:hAnsi="Arial" w:cs="Arial"/>
                <w:sz w:val="18"/>
              </w:rPr>
              <w:t xml:space="preserve"> wyznaczył inspektora ochrony danych, z</w:t>
            </w:r>
            <w:r w:rsidR="00D865AA">
              <w:rPr>
                <w:rFonts w:ascii="Arial" w:eastAsia="Arial" w:hAnsi="Arial" w:cs="Arial"/>
                <w:sz w:val="18"/>
              </w:rPr>
              <w:t> </w:t>
            </w:r>
            <w:r>
              <w:rPr>
                <w:rFonts w:ascii="Arial" w:eastAsia="Arial" w:hAnsi="Arial" w:cs="Arial"/>
                <w:sz w:val="18"/>
              </w:rPr>
              <w:t xml:space="preserve">którym może się Pani/Pan skontaktować </w:t>
            </w:r>
            <w:r w:rsidR="00D865AA">
              <w:rPr>
                <w:rFonts w:ascii="Arial" w:eastAsia="Arial" w:hAnsi="Arial" w:cs="Arial"/>
                <w:sz w:val="18"/>
              </w:rPr>
              <w:t xml:space="preserve">mailowo: </w:t>
            </w:r>
            <w:r w:rsidR="00D865AA" w:rsidRPr="00D865AA">
              <w:rPr>
                <w:rFonts w:ascii="Arial" w:eastAsia="Arial" w:hAnsi="Arial" w:cs="Arial"/>
                <w:sz w:val="18"/>
              </w:rPr>
              <w:t>daneosobowe@tyczyn.pl</w:t>
            </w:r>
          </w:p>
          <w:p w14:paraId="65977625" w14:textId="77777777" w:rsidR="00292AB6" w:rsidRDefault="00000000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Administrator – Minister Cyfryzacji wyznaczył inspektora ochrony danych, z którym może się Pan/Pani kontaktować, we wszystkich sprawach związanych z przetwarzaniem danych osobowych, poprzez email iod@mc.gov.pl lub pisemnie na adres siedziby administratora.</w:t>
            </w:r>
          </w:p>
          <w:p w14:paraId="7E9C5961" w14:textId="77777777" w:rsidR="00292AB6" w:rsidRDefault="00000000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Spraw Wewnętrznych i Administracji wyznaczył inspektora ochrony danych, z którym może się Pani/Pan skontaktować poprzez email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>iod@mswia.gov.pl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 administratora. </w:t>
            </w:r>
          </w:p>
          <w:p w14:paraId="4F1DECAD" w14:textId="77777777" w:rsidR="00292AB6" w:rsidRDefault="00000000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Spraw Zagranicznych wyznaczył, w odniesieniu do danych przetwarzanych w Ministerstwie Spraw Zagranicznych jak i placówkach </w:t>
            </w:r>
          </w:p>
        </w:tc>
      </w:tr>
    </w:tbl>
    <w:p w14:paraId="051617B2" w14:textId="77777777" w:rsidR="00292AB6" w:rsidRDefault="00292AB6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92AB6" w14:paraId="49828843" w14:textId="77777777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97CC39" w14:textId="77777777" w:rsidR="00292AB6" w:rsidRDefault="00000000">
            <w:pPr>
              <w:spacing w:after="0"/>
              <w:ind w:left="1656" w:right="170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Klauzula informacyjna dot. przetwarzania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292AB6" w14:paraId="47CE3C00" w14:textId="77777777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B25F36" w14:textId="77777777" w:rsidR="00292AB6" w:rsidRDefault="00292AB6"/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7188" w14:textId="77777777" w:rsidR="00292AB6" w:rsidRDefault="00000000">
            <w:pPr>
              <w:spacing w:after="238"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zagranicznych,  inspektora ochrony danych, z którym może się Pan/Pani  skontaktować poprzez email: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 xml:space="preserve">iod@msz.gov.pl </w:t>
            </w:r>
            <w:r>
              <w:rPr>
                <w:rFonts w:ascii="Arial" w:eastAsia="Arial" w:hAnsi="Arial" w:cs="Arial"/>
                <w:sz w:val="18"/>
              </w:rPr>
              <w:t xml:space="preserve">lub pisemnie na adres siedziby administratora.  </w:t>
            </w:r>
          </w:p>
          <w:p w14:paraId="113F6339" w14:textId="77777777" w:rsidR="00292AB6" w:rsidRDefault="00000000">
            <w:pPr>
              <w:spacing w:after="0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292AB6" w14:paraId="0FC8E3E4" w14:textId="77777777">
        <w:trPr>
          <w:trHeight w:val="527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E0B1FA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CELE </w:t>
            </w:r>
          </w:p>
          <w:p w14:paraId="4018A5D4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PRZETWARZANIA I </w:t>
            </w:r>
          </w:p>
          <w:p w14:paraId="0C9E7FF9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PODSTAWA PRAWNA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31A6" w14:textId="77777777" w:rsidR="00292AB6" w:rsidRDefault="00000000">
            <w:pPr>
              <w:spacing w:after="28"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Pani/Pana dane będą przetwarzane na podstawie art.6 ust.1 lit. c Rozporządzenia Parlamentu Europejskiego i Rady (UE) 2016/679 z dnia 27 kwietnia 2016 r. </w:t>
            </w:r>
            <w:r>
              <w:rPr>
                <w:rFonts w:ascii="Arial" w:eastAsia="Arial" w:hAnsi="Arial" w:cs="Arial"/>
                <w:i/>
                <w:sz w:val="18"/>
              </w:rPr>
              <w:t>w sprawie ochrony osób fizycznych w związku z przetwarzaniem danych osobowych i w sprawie swobodnego przepływu takich danych oraz uchylenia dyrektywy 95/46/WE (ogólne rozporządzenie o ochronie danych)</w:t>
            </w:r>
            <w:r>
              <w:rPr>
                <w:rFonts w:ascii="Arial" w:eastAsia="Arial" w:hAnsi="Arial" w:cs="Arial"/>
                <w:sz w:val="18"/>
              </w:rPr>
              <w:t xml:space="preserve"> (Dz. Urz. UE L 119 z 04.05.2016, str. 1, 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późn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zm.) (dalej: RODO) w związku z przepisem szczególnym ustawy;</w:t>
            </w:r>
          </w:p>
          <w:p w14:paraId="179D7E01" w14:textId="77777777" w:rsidR="00292AB6" w:rsidRDefault="00000000">
            <w:pPr>
              <w:numPr>
                <w:ilvl w:val="0"/>
                <w:numId w:val="2"/>
              </w:numPr>
              <w:spacing w:after="26" w:line="278" w:lineRule="auto"/>
              <w:ind w:right="99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przez Wójta/Burmistrza/Prezydenta miasta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18b § 1 ustawy z dnia 5 stycznia 2011 r. – Kodeks wyborczy (Dz. U. z 2022 r. poz. 1277 i 2418 oraz z 2023 r. poz. 497)</w:t>
            </w:r>
          </w:p>
          <w:p w14:paraId="0FF7B7E5" w14:textId="77777777" w:rsidR="00292AB6" w:rsidRDefault="00000000">
            <w:pPr>
              <w:numPr>
                <w:ilvl w:val="0"/>
                <w:numId w:val="2"/>
              </w:numPr>
              <w:spacing w:after="25" w:line="279" w:lineRule="auto"/>
              <w:ind w:right="99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Konsula 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18b § 2 ustawy z dnia 5 stycznia 2011 r. – Kodeks wyborczy </w:t>
            </w:r>
          </w:p>
          <w:p w14:paraId="2D568344" w14:textId="77777777" w:rsidR="00292AB6" w:rsidRDefault="00000000">
            <w:pPr>
              <w:numPr>
                <w:ilvl w:val="0"/>
                <w:numId w:val="2"/>
              </w:numPr>
              <w:spacing w:after="236" w:line="278" w:lineRule="auto"/>
              <w:ind w:right="99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przez Ministra Cyfryzacji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18b § 3 ustawy z dnia 5 stycznia 2011 r. – Kodeks wyborczy oraz w celu utrzymania i rozwoju rejestru </w:t>
            </w:r>
          </w:p>
          <w:p w14:paraId="6AF68E95" w14:textId="77777777" w:rsidR="00292AB6" w:rsidRDefault="00000000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zgromadzone w Centralnym Rejestrze służą do sporządzania spisów wyborców. Ujęcie w spisie wyborców umożliwia realizację prawa wybierania.  </w:t>
            </w:r>
          </w:p>
        </w:tc>
      </w:tr>
      <w:tr w:rsidR="00292AB6" w14:paraId="157FC61E" w14:textId="77777777">
        <w:trPr>
          <w:trHeight w:val="145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DB5BC0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ODBIORCY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97E4" w14:textId="77777777" w:rsidR="00292AB6" w:rsidRDefault="00000000">
            <w:pPr>
              <w:spacing w:after="43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Odbiorcami danych są: </w:t>
            </w:r>
          </w:p>
          <w:p w14:paraId="0EDEAFB7" w14:textId="77777777" w:rsidR="00292AB6" w:rsidRDefault="00000000">
            <w:pPr>
              <w:numPr>
                <w:ilvl w:val="0"/>
                <w:numId w:val="3"/>
              </w:numPr>
              <w:spacing w:after="22" w:line="282" w:lineRule="auto"/>
              <w:ind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Centralny Ośrodek Informatyki – w zakresie technicznego utrzymania Centralnego Rejestru Wyborców;</w:t>
            </w:r>
          </w:p>
          <w:p w14:paraId="1007C791" w14:textId="77777777" w:rsidR="00292AB6" w:rsidRDefault="00000000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Państwowa Komisja Wyborcza – w zakresie nadzorowania prawidłowości aktualizowania Centralnego Rejestru Wyborców.  </w:t>
            </w:r>
          </w:p>
        </w:tc>
      </w:tr>
      <w:tr w:rsidR="00292AB6" w14:paraId="084D159E" w14:textId="77777777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E02877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PRZEKAZANIE </w:t>
            </w:r>
          </w:p>
          <w:p w14:paraId="6F7D4694" w14:textId="77777777" w:rsidR="00292AB6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DANYCH OSOBOWYCH </w:t>
            </w:r>
          </w:p>
          <w:p w14:paraId="34098471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 PAŃSTWA </w:t>
            </w:r>
          </w:p>
          <w:p w14:paraId="6C2AB372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TRZECIEGO LUB </w:t>
            </w:r>
          </w:p>
          <w:p w14:paraId="3D3318CC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ORGANIZACJI </w:t>
            </w:r>
          </w:p>
          <w:p w14:paraId="6C4B11AA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MIĘDZYNARODOWEJ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9282" w14:textId="77777777" w:rsidR="00292AB6" w:rsidRDefault="00000000">
            <w:pPr>
              <w:spacing w:after="0"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o obywatelach Unii Europejskiej niebędących obywatelami polskimi, korzystających z praw wyborczych w Rzeczypospolitej Polskiej są przekazywane przez Ministra Cyfryzacji właściwym organom państw członkowskich Unii Europejskiej. </w:t>
            </w:r>
          </w:p>
          <w:p w14:paraId="4C8E407F" w14:textId="77777777" w:rsidR="00292AB6" w:rsidRDefault="00000000">
            <w:pPr>
              <w:spacing w:after="0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>Minister Cyfryzacji przekazuje właściwym organom państw członkowskich Unii Europejskiej, na ich wniosek, dane dotyczące obywateli polskich chcących korzystać z praw wyborczych na terytorium innego państwa członkowskiego Unii Europejskiej, w zakresie niezbędnym do korzystania z tych praw.</w:t>
            </w:r>
          </w:p>
        </w:tc>
      </w:tr>
      <w:tr w:rsidR="00292AB6" w14:paraId="1FBF0A11" w14:textId="77777777">
        <w:trPr>
          <w:trHeight w:val="2615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42FAD6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OKRES </w:t>
            </w:r>
          </w:p>
          <w:p w14:paraId="749D8C33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PRZECHOWYWANIA </w:t>
            </w:r>
          </w:p>
          <w:p w14:paraId="5B188406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D1FD" w14:textId="77777777" w:rsidR="00292AB6" w:rsidRDefault="00000000">
            <w:pPr>
              <w:spacing w:after="238" w:line="276" w:lineRule="auto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Okres przechowywania danych obywateli polskich w Centralnym Rejestrze Wyborców obejmuje  okres życia danej osoby od momentu  ukończenia 17 lat do dnia zarejestrowania dla tej osoby zgonu lub utraty obywatelstwa polskiego. </w:t>
            </w:r>
          </w:p>
          <w:p w14:paraId="19BDC1C3" w14:textId="77777777" w:rsidR="00292AB6" w:rsidRDefault="00000000">
            <w:pPr>
              <w:spacing w:after="0"/>
              <w:ind w:left="3" w:right="9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Dla wyborców będących obywatelami Unii Europejskiej niebędących 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wniosku o skreślenie z Centralnego Rejestru Wyborców albo zarejestrowania w Polsce zgonu lub utraty </w:t>
            </w:r>
          </w:p>
        </w:tc>
      </w:tr>
    </w:tbl>
    <w:p w14:paraId="7EF1F8CD" w14:textId="77777777" w:rsidR="00292AB6" w:rsidRDefault="00292AB6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92AB6" w14:paraId="4EEDD449" w14:textId="77777777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E2CD61" w14:textId="77777777" w:rsidR="00292AB6" w:rsidRDefault="00000000">
            <w:pPr>
              <w:spacing w:after="0"/>
              <w:ind w:left="1656" w:right="167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Klauzula informacyjna dot. przetwarzania danych osobowych w związku z ustawą z dnia 5 stycznia 2011 r. 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292AB6" w14:paraId="7F3988A6" w14:textId="77777777">
        <w:trPr>
          <w:trHeight w:val="166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F5CA64" w14:textId="77777777" w:rsidR="00292AB6" w:rsidRDefault="00292AB6"/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17F3" w14:textId="77777777" w:rsidR="00292AB6" w:rsidRDefault="00000000">
            <w:pPr>
              <w:spacing w:after="252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obywatelstwa uprawniającego do głosowania w Polsce. </w:t>
            </w:r>
          </w:p>
          <w:p w14:paraId="323D92E7" w14:textId="77777777" w:rsidR="00292AB6" w:rsidRDefault="00000000">
            <w:pPr>
              <w:spacing w:after="0"/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  <w:tr w:rsidR="00292AB6" w14:paraId="6018397A" w14:textId="77777777">
        <w:trPr>
          <w:trHeight w:val="166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C3540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3B648" w14:textId="77777777" w:rsidR="00292AB6" w:rsidRDefault="00000000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>Przysługuje Pani/Panu:</w:t>
            </w:r>
          </w:p>
          <w:p w14:paraId="7A04E6C8" w14:textId="77777777" w:rsidR="00292AB6" w:rsidRDefault="00000000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- prawo dostępu do Pani/Pana danych; </w:t>
            </w:r>
          </w:p>
          <w:p w14:paraId="291685D0" w14:textId="3D5E7965" w:rsidR="00292AB6" w:rsidRDefault="00000000">
            <w:pPr>
              <w:spacing w:after="0"/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>-prawo żądania ich sprostowania. Do weryfikacji prawidłowości danych osobowych zawartych w Centralnym Rejestrze Wyborców oraz stwierdzania niezgodności tych danych ze stanem faktycznym stosuje się art. 11 ustawy z dnia 24 września 2010 r. o ewidencji ludności.</w:t>
            </w:r>
          </w:p>
        </w:tc>
      </w:tr>
      <w:tr w:rsidR="00292AB6" w14:paraId="4A0EF0F1" w14:textId="77777777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61F103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PRAWO WNIESIENIA </w:t>
            </w:r>
          </w:p>
          <w:p w14:paraId="7467C4F2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SKARGI DO ORGANU </w:t>
            </w:r>
          </w:p>
          <w:p w14:paraId="4BFB7558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NADZORCZEGO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8D82" w14:textId="77777777" w:rsidR="00292AB6" w:rsidRDefault="00000000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Przysługuje Pani/Panu również prawo wniesienia skargi do organu nadzorczego </w:t>
            </w:r>
          </w:p>
          <w:p w14:paraId="6A2E7437" w14:textId="77777777" w:rsidR="00292AB6" w:rsidRDefault="00000000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>- Prezesa Urzędu Ochrony Danych Osobowych;</w:t>
            </w:r>
          </w:p>
          <w:p w14:paraId="132D4078" w14:textId="77777777" w:rsidR="00292AB6" w:rsidRDefault="00000000">
            <w:pPr>
              <w:spacing w:after="0"/>
              <w:ind w:left="3"/>
            </w:pPr>
            <w:hyperlink r:id="rId5">
              <w:r>
                <w:rPr>
                  <w:rFonts w:ascii="Arial" w:eastAsia="Arial" w:hAnsi="Arial" w:cs="Arial"/>
                  <w:sz w:val="18"/>
                </w:rPr>
                <w:t>Adres:</w:t>
              </w:r>
            </w:hyperlink>
            <w:r>
              <w:rPr>
                <w:rFonts w:ascii="Arial" w:eastAsia="Arial" w:hAnsi="Arial" w:cs="Arial"/>
                <w:sz w:val="18"/>
              </w:rPr>
              <w:t xml:space="preserve"> Stawki 2, 00-193 Warszawa</w:t>
            </w:r>
          </w:p>
        </w:tc>
      </w:tr>
      <w:tr w:rsidR="00292AB6" w14:paraId="092E2EC2" w14:textId="77777777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E33FA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ŹRÓDŁO </w:t>
            </w:r>
          </w:p>
          <w:p w14:paraId="7F5CE345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POCHODZENIA </w:t>
            </w:r>
          </w:p>
          <w:p w14:paraId="2987CC06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DANYCH OSOBOWYCH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C2B1" w14:textId="77777777" w:rsidR="00292AB6" w:rsidRDefault="00000000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Centralny Rejestr Wyborców jest zasilany danymi z Rejestru PESEL. </w:t>
            </w:r>
          </w:p>
          <w:p w14:paraId="06FBE934" w14:textId="77777777" w:rsidR="00292AB6" w:rsidRDefault="00000000">
            <w:pPr>
              <w:spacing w:after="0"/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Pani/Pana dane do Centralnego Rejestru Wyborców są wprowadzane także na podstawie orzeczeń sądowych wpływających na realizację prawa wybierania oraz składanych przez Panią/Pana wniosków co do sposobu lub miejsca głosowania.  </w:t>
            </w:r>
          </w:p>
        </w:tc>
      </w:tr>
      <w:tr w:rsidR="00292AB6" w14:paraId="52B0D1D6" w14:textId="77777777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C48B2A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INFORMACJA O </w:t>
            </w:r>
          </w:p>
          <w:p w14:paraId="4E1B970F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DOWOLNOŚCI LUB </w:t>
            </w:r>
          </w:p>
          <w:p w14:paraId="137EFB42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OBOWIĄZKU PODANIA </w:t>
            </w:r>
          </w:p>
          <w:p w14:paraId="0979E088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DANYCH ORAZ </w:t>
            </w:r>
          </w:p>
          <w:p w14:paraId="23A774CF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KONSEKWENCJACH </w:t>
            </w:r>
          </w:p>
          <w:p w14:paraId="6A38F3E7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NIEPODANIA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C26E" w14:textId="77777777" w:rsidR="00292AB6" w:rsidRDefault="00000000">
            <w:pPr>
              <w:spacing w:after="0" w:line="276" w:lineRule="auto"/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 </w:t>
            </w:r>
          </w:p>
          <w:p w14:paraId="46BCC3D0" w14:textId="77777777" w:rsidR="00292AB6" w:rsidRDefault="00000000">
            <w:pPr>
              <w:spacing w:after="0"/>
              <w:ind w:left="3" w:right="6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W przypadku działania na wniosek w sprawach związanych ze sposobem lub miejscem głosowania, odmowa podania danych skutkuje niezrealizowaniem żądania. </w:t>
            </w:r>
          </w:p>
        </w:tc>
      </w:tr>
      <w:tr w:rsidR="00292AB6" w14:paraId="1153CCB3" w14:textId="77777777">
        <w:trPr>
          <w:trHeight w:val="213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6EDF53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INFORMACJA O </w:t>
            </w:r>
          </w:p>
          <w:p w14:paraId="0C7A522A" w14:textId="77777777" w:rsidR="00292AB6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ZAUTOMATYZOWANYM </w:t>
            </w:r>
          </w:p>
          <w:p w14:paraId="4BAED505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PODEJMOWANIU </w:t>
            </w:r>
          </w:p>
          <w:p w14:paraId="0D2F10C3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DECYZJI I </w:t>
            </w:r>
          </w:p>
          <w:p w14:paraId="61A2CA8D" w14:textId="77777777" w:rsidR="00292AB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PROFILOWANIU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6887" w14:textId="77777777" w:rsidR="00292AB6" w:rsidRDefault="00000000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>Pani/Pana dane osobowe nie będą podlegały zautomatyzowanemu podejmowaniu decyzji w tym profilowaniu.</w:t>
            </w:r>
          </w:p>
        </w:tc>
      </w:tr>
    </w:tbl>
    <w:p w14:paraId="56E0B7B5" w14:textId="77777777" w:rsidR="003B4284" w:rsidRDefault="003B4284"/>
    <w:sectPr w:rsidR="003B4284">
      <w:pgSz w:w="11906" w:h="16838"/>
      <w:pgMar w:top="1253" w:right="1440" w:bottom="132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8353C"/>
    <w:multiLevelType w:val="hybridMultilevel"/>
    <w:tmpl w:val="E548A9AC"/>
    <w:lvl w:ilvl="0" w:tplc="9C060DE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76386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98BAB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166F3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B26F8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2EC21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E0271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98E2E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703B8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8E3476"/>
    <w:multiLevelType w:val="hybridMultilevel"/>
    <w:tmpl w:val="9DDA4E4E"/>
    <w:lvl w:ilvl="0" w:tplc="98B2768C">
      <w:start w:val="1"/>
      <w:numFmt w:val="decimal"/>
      <w:lvlText w:val="%1.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D02D92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78C0CC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D0CB86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0CD27E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421898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56E448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921296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3AD026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A4648B"/>
    <w:multiLevelType w:val="hybridMultilevel"/>
    <w:tmpl w:val="CA465800"/>
    <w:lvl w:ilvl="0" w:tplc="909660CE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C87BDE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C8A3D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0A37C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BC14A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36DD7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54CAC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F41E5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52021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5930810">
    <w:abstractNumId w:val="1"/>
  </w:num>
  <w:num w:numId="2" w16cid:durableId="1422066140">
    <w:abstractNumId w:val="0"/>
  </w:num>
  <w:num w:numId="3" w16cid:durableId="1900482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AB6"/>
    <w:rsid w:val="00292AB6"/>
    <w:rsid w:val="003B4284"/>
    <w:rsid w:val="00D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D981"/>
  <w15:docId w15:val="{A9F0448F-7548-4952-BCC4-8143E3BA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1243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cp:lastModifiedBy>Natalia Matuła</cp:lastModifiedBy>
  <cp:revision>2</cp:revision>
  <dcterms:created xsi:type="dcterms:W3CDTF">2023-09-07T08:44:00Z</dcterms:created>
  <dcterms:modified xsi:type="dcterms:W3CDTF">2023-09-07T08:44:00Z</dcterms:modified>
</cp:coreProperties>
</file>